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8000" w:lineRule="exact"/>
      </w:pPr>
    </w:p>
    <w:p>
      <w:pPr>
        <w:spacing w:after="0"/>
      </w:pPr>
      <w:r>
        <w:rPr>
          <w:rFonts w:ascii="Inter" w:cs="Inter" w:eastAsia="Inter" w:hAnsi="Inter"/>
          <w:b w:val="false"/>
          <w:bCs w:val="false"/>
          <w:color w:val="736D62"/>
          <w:spacing w:val="32"/>
          <w:sz w:val="18"/>
          <w:szCs w:val="18"/>
        </w:rPr>
        <w:t xml:space="preserve">MONTHLY REPORT</w:t>
      </w:r>
    </w:p>
    <w:p>
      <w:pPr>
        <w:spacing w:after="0" w:before="0" w:line="240" w:lineRule="exact"/>
      </w:pPr>
    </w:p>
    <w:p>
      <w:pPr>
        <w:spacing w:after="0" w:line="900" w:lineRule="exact"/>
      </w:pPr>
      <w:r>
        <w:rPr>
          <w:rFonts w:ascii="Inter Medium" w:cs="Inter Medium" w:eastAsia="Inter Medium" w:hAnsi="Inter Medium"/>
          <w:b w:val="false"/>
          <w:bCs w:val="false"/>
          <w:color w:val="2C1A4D"/>
          <w:sz w:val="88"/>
          <w:szCs w:val="88"/>
        </w:rPr>
        <w:t xml:space="preserve">[PERSON_001]</w:t>
      </w:r>
    </w:p>
    <w:p>
      <w:pPr>
        <w:spacing w:after="0" w:before="0" w:line="360" w:lineRule="exact"/>
      </w:pPr>
    </w:p>
    <w:p>
      <w:pPr>
        <w:spacing w:after="0"/>
      </w:pPr>
      <w:r>
        <w:drawing>
          <wp:inline distT="0" distB="0" distL="0" distR="0">
            <wp:extent cx="790575" cy="1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790575" cy="19050"/>
                    </a:xfrm>
                    <a:prstGeom prst="rect">
                      <a:avLst/>
                    </a:prstGeom>
                  </pic:spPr>
                </pic:pic>
              </a:graphicData>
            </a:graphic>
          </wp:inline>
        </w:drawing>
      </w:r>
    </w:p>
    <w:p>
      <w:pPr>
        <w:spacing w:after="0" w:before="0" w:line="360" w:lineRule="exact"/>
      </w:pPr>
    </w:p>
    <w:p>
      <w:pPr>
        <w:spacing w:line="372" w:lineRule="atLeast"/>
      </w:pPr>
      <w:r>
        <w:rPr>
          <w:rFonts w:ascii="Inter Light" w:cs="Inter Light" w:eastAsia="Inter Light" w:hAnsi="Inter Light"/>
          <w:b w:val="false"/>
          <w:bCs w:val="false"/>
          <w:color w:val="55504A"/>
          <w:sz w:val="24"/>
          <w:szCs w:val="24"/>
        </w:rPr>
        <w:t xml:space="preserve">September</w:t>
      </w:r>
    </w:p>
    <w:p>
      <w:pPr>
        <w:spacing w:after="0" w:before="0" w:line="1200" w:lineRule="exact"/>
      </w:pPr>
    </w:p>
    <w:p>
      <w:pPr>
        <w:pBdr>
          <w:top w:val="single" w:color="E9E7E3" w:sz="4" w:space="10"/>
        </w:pBdr>
        <w:tabs>
          <w:tab w:val="right" w:pos="8951"/>
        </w:tabs>
      </w:pPr>
      <w:r>
        <w:rPr>
          <w:rFonts w:ascii="Inter Light" w:cs="Inter Light" w:eastAsia="Inter Light" w:hAnsi="Inter Light"/>
          <w:b w:val="false"/>
          <w:bCs w:val="false"/>
          <w:color w:val="55504A"/>
          <w:sz w:val="22"/>
          <w:szCs w:val="22"/>
        </w:rPr>
        <w:t xml:space="preserve">[DATE_001]</w:t>
      </w:r>
      <w:r>
        <w:rPr>
          <w:rFonts w:ascii="Inter Light" w:cs="Inter Light" w:eastAsia="Inter Light" w:hAnsi="Inter Light"/>
          <w:b w:val="false"/>
          <w:bCs w:val="false"/>
          <w:color w:val="55504A"/>
          <w:sz w:val="22"/>
          <w:szCs w:val="22"/>
        </w:rPr>
        <w:t xml:space="preserve">	</w:t>
      </w:r>
      <w:r>
        <w:rPr>
          <w:rFonts w:ascii="Inter" w:cs="Inter" w:eastAsia="Inter" w:hAnsi="Inter"/>
          <w:b w:val="false"/>
          <w:bCs w:val="false"/>
          <w:color w:val="736D62"/>
          <w:spacing w:val="26"/>
          <w:sz w:val="17"/>
          <w:szCs w:val="17"/>
        </w:rPr>
        <w:t xml:space="preserve">[HEALTHCARE_INSTITUTION_001]</w:t>
      </w:r>
    </w:p>
    <w:p>
      <w:pPr>
        <w:sectPr>
          <w:headerReference w:type="default" r:id="rId7"/>
          <w:footerReference w:type="default" r:id="rId8"/>
          <w:pgSz w:w="12240" w:h="15840" w:orient="portrait"/>
          <w:pgMar w:top="1247" w:right="1134" w:bottom="1800" w:left="2155" w:header="0" w:footer="1000" w:gutter="0"/>
          <w:pgNumType/>
          <w:docGrid w:linePitch="360"/>
        </w:sectPr>
      </w:pPr>
    </w:p>
    <w:p>
      <w:pPr>
        <w:spacing w:after="0"/>
      </w:pPr>
      <w:r>
        <w:rPr>
          <w:rFonts w:ascii="Inter" w:cs="Inter" w:eastAsia="Inter" w:hAnsi="Inter"/>
          <w:b w:val="false"/>
          <w:bCs w:val="false"/>
          <w:color w:val="736D62"/>
          <w:spacing w:val="32"/>
          <w:sz w:val="18"/>
          <w:szCs w:val="18"/>
        </w:rPr>
        <w:t xml:space="preserve">[HEALTHCARE_INSTITUTION_002]</w:t>
      </w:r>
    </w:p>
    <w:p>
      <w:pPr>
        <w:spacing w:after="0" w:before="0" w:line="360" w:lineRule="exact"/>
      </w:pPr>
    </w:p>
    <w:p>
      <w:pPr>
        <w:pBdr>
          <w:top w:val="single" w:color="E9E7E3" w:sz="6"/>
        </w:pBdr>
        <w:tabs>
          <w:tab w:val="left" w:pos="794"/>
          <w:tab w:val="right" w:pos="8951"/>
        </w:tabs>
        <w:spacing w:after="0" w:before="0" w:line="680" w:lineRule="exact"/>
      </w:pPr>
      <w:r>
        <w:rPr>
          <w:rFonts w:ascii="Inter" w:cs="Inter" w:eastAsia="Inter" w:hAnsi="Inter"/>
          <w:b w:val="false"/>
          <w:bCs w:val="false"/>
          <w:color w:val="736D62"/>
          <w:sz w:val="18"/>
          <w:szCs w:val="18"/>
        </w:rPr>
        <w:t xml:space="preserve">[HEALTHCARE_INSTITUTION_003]</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2C1A4D"/>
          <w:sz w:val="26"/>
          <w:szCs w:val="26"/>
        </w:rPr>
        <w:t xml:space="preserve">Summary</w:t>
      </w:r>
      <w:r>
        <w:rPr>
          <w:rFonts w:ascii="Inter Light" w:cs="Inter Light" w:eastAsia="Inter Light" w:hAnsi="Inter Light"/>
          <w:b w:val="false"/>
          <w:bCs w:val="false"/>
          <w:color w:val="55504A"/>
          <w:sz w:val="22"/>
          <w:szCs w:val="22"/>
        </w:rPr>
        <w:t xml:space="preserve">	</w:t>
      </w:r>
      <w:r>
        <w:rPr>
          <w:rFonts w:ascii="Inter" w:cs="Inter" w:eastAsia="Inter" w:hAnsi="Inter"/>
          <w:b w:val="false"/>
          <w:bCs w:val="false"/>
          <w:color w:val="736D62"/>
          <w:sz w:val="20"/>
          <w:szCs w:val="20"/>
        </w:rPr>
        <w:t xml:space="preserve">[DATE_002]</w:t>
      </w:r>
    </w:p>
    <w:p>
      <w:pPr>
        <w:pBdr>
          <w:top w:val="single" w:color="8F4F14" w:sz="6"/>
        </w:pBdr>
        <w:tabs>
          <w:tab w:val="left" w:pos="794"/>
          <w:tab w:val="right" w:pos="8951"/>
        </w:tabs>
        <w:spacing w:after="0" w:before="0" w:line="680" w:lineRule="exact"/>
      </w:pPr>
      <w:r>
        <w:rPr>
          <w:rFonts w:ascii="Inter" w:cs="Inter" w:eastAsia="Inter" w:hAnsi="Inter"/>
          <w:b w:val="false"/>
          <w:bCs w:val="false"/>
          <w:color w:val="8F4F14"/>
          <w:sz w:val="18"/>
          <w:szCs w:val="18"/>
        </w:rPr>
        <w:t xml:space="preserve">[DATE_003]</w:t>
      </w:r>
      <w:r>
        <w:rPr>
          <w:rFonts w:ascii="Inter Light" w:cs="Inter Light" w:eastAsia="Inter Light" w:hAnsi="Inter Light"/>
          <w:b w:val="false"/>
          <w:bCs w:val="false"/>
          <w:color w:val="55504A"/>
          <w:sz w:val="22"/>
          <w:szCs w:val="22"/>
        </w:rPr>
        <w:t xml:space="preserve">	</w:t>
      </w:r>
      <w:r>
        <w:rPr>
          <w:rFonts w:ascii="Inter Medium" w:cs="Inter Medium" w:eastAsia="Inter Medium" w:hAnsi="Inter Medium"/>
          <w:b w:val="false"/>
          <w:bCs w:val="false"/>
          <w:color w:val="2C1A4D"/>
          <w:sz w:val="26"/>
          <w:szCs w:val="26"/>
        </w:rPr>
        <w:t xml:space="preserve">[HEALTHCARE_INSTITUTION_004] Progress &amp; Deliverables</w:t>
      </w:r>
      <w:r>
        <w:rPr>
          <w:rFonts w:ascii="Inter Light" w:cs="Inter Light" w:eastAsia="Inter Light" w:hAnsi="Inter Light"/>
          <w:b w:val="false"/>
          <w:bCs w:val="false"/>
          <w:color w:val="55504A"/>
          <w:sz w:val="22"/>
          <w:szCs w:val="22"/>
        </w:rPr>
        <w:t xml:space="preserve">	</w:t>
      </w:r>
      <w:r>
        <w:rPr>
          <w:rFonts w:ascii="Inter" w:cs="Inter" w:eastAsia="Inter" w:hAnsi="Inter"/>
          <w:b w:val="false"/>
          <w:bCs w:val="false"/>
          <w:color w:val="8F4F14"/>
          <w:sz w:val="20"/>
          <w:szCs w:val="20"/>
        </w:rPr>
        <w:t xml:space="preserve">[DATE_004]</w:t>
      </w:r>
    </w:p>
    <w:p>
      <w:pPr>
        <w:pBdr>
          <w:top w:val="single" w:color="E9E7E3" w:sz="6"/>
          <w:bottom w:val="single" w:color="E9E7E3" w:sz="6"/>
        </w:pBdr>
        <w:tabs>
          <w:tab w:val="left" w:pos="794"/>
          <w:tab w:val="right" w:pos="8951"/>
        </w:tabs>
        <w:spacing w:after="0" w:before="0" w:line="680" w:lineRule="exact"/>
      </w:pPr>
      <w:r>
        <w:rPr>
          <w:rFonts w:ascii="Inter" w:cs="Inter" w:eastAsia="Inter" w:hAnsi="Inter"/>
          <w:b w:val="false"/>
          <w:bCs w:val="false"/>
          <w:color w:val="736D62"/>
          <w:sz w:val="18"/>
          <w:szCs w:val="18"/>
        </w:rPr>
        <w:t xml:space="preserve">[DATE_002]</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2C1A4D"/>
          <w:sz w:val="26"/>
          <w:szCs w:val="26"/>
        </w:rPr>
        <w:t xml:space="preserve">Current Status</w:t>
      </w:r>
      <w:r>
        <w:rPr>
          <w:rFonts w:ascii="Inter Light" w:cs="Inter Light" w:eastAsia="Inter Light" w:hAnsi="Inter Light"/>
          <w:b w:val="false"/>
          <w:bCs w:val="false"/>
          <w:color w:val="55504A"/>
          <w:sz w:val="22"/>
          <w:szCs w:val="22"/>
        </w:rPr>
        <w:t xml:space="preserve">	</w:t>
      </w:r>
      <w:r>
        <w:rPr>
          <w:rFonts w:ascii="Inter" w:cs="Inter" w:eastAsia="Inter" w:hAnsi="Inter"/>
          <w:b w:val="false"/>
          <w:bCs w:val="false"/>
          <w:color w:val="736D62"/>
          <w:sz w:val="20"/>
          <w:szCs w:val="20"/>
        </w:rPr>
        <w:t xml:space="preserve">[DATE_005]</w:t>
      </w:r>
    </w:p>
    <w:p>
      <w:pPr>
        <w:spacing w:after="0" w:before="0" w:line="880" w:lineRule="exact"/>
      </w:pPr>
    </w:p>
    <w:p>
      <w:pPr>
        <w:spacing w:after="0"/>
      </w:pPr>
      <w:r>
        <w:rPr>
          <w:rFonts w:ascii="Inter" w:cs="Inter" w:eastAsia="Inter" w:hAnsi="Inter"/>
          <w:b w:val="false"/>
          <w:bCs w:val="false"/>
          <w:color w:val="736D62"/>
          <w:spacing w:val="32"/>
          <w:sz w:val="18"/>
          <w:szCs w:val="18"/>
        </w:rPr>
        <w:t xml:space="preserve">[HEALTHCARE_INSTITUTION_005]</w:t>
      </w:r>
    </w:p>
    <w:p>
      <w:pPr>
        <w:spacing w:after="0" w:before="0" w:line="240" w:lineRule="exact"/>
      </w:pP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CLIENT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[PERSON_001]</w:t>
      </w: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[HEALTHCARE_INSTITUTION_006]</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[PERSON_001] II, monthly reporting</w:t>
      </w: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[HEALTHCARE_INSTITUTION_007]</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[DATE_001]</w:t>
      </w: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PREPARED BY</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[PERSON_002], [PERSON_003]</w:t>
      </w: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[HEALTHCARE_INSTITUTION_008]</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[DATE_006]</w:t>
      </w:r>
    </w:p>
    <w:p>
      <w:pPr>
        <w:pBdr>
          <w:top w:val="single" w:color="F2F0ED" w:sz="6"/>
        </w:pBdr>
        <w:tabs>
          <w:tab w:val="left" w:pos="2155"/>
        </w:tabs>
        <w:spacing w:after="0" w:before="0" w:line="560" w:lineRule="exact"/>
      </w:pPr>
      <w:r>
        <w:rPr>
          <w:rFonts w:ascii="Inter" w:cs="Inter" w:eastAsia="Inter" w:hAnsi="Inter"/>
          <w:b w:val="false"/>
          <w:bCs w:val="false"/>
          <w:color w:val="736D62"/>
          <w:spacing w:val="22"/>
          <w:sz w:val="17"/>
          <w:szCs w:val="17"/>
        </w:rPr>
        <w:t xml:space="preserve">STATUS</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[HEALTHCARE_INSTITUTION_001], for client circulation</w:t>
      </w:r>
    </w:p>
    <w:p>
      <w:pPr>
        <w:sectPr>
          <w:headerReference w:type="default" r:id="rId9"/>
          <w:footerReference w:type="default" r:id="rId10"/>
          <w:pgSz w:w="12240" w:h="15840" w:orient="portrait"/>
          <w:pgMar w:top="1247" w:right="1134" w:bottom="1800" w:left="2155" w:header="0" w:footer="1000" w:gutter="0"/>
          <w:pgNumType/>
          <w:docGrid w:linePitch="360"/>
        </w:sectPr>
      </w:pPr>
    </w:p>
    <w:p>
      <w:pPr>
        <w:spacing w:after="0" w:before="0" w:line="4760" w:lineRule="exact"/>
      </w:pPr>
    </w:p>
    <w:p>
      <w:pPr>
        <w:spacing w:after="0"/>
      </w:pPr>
      <w:r>
        <w:rPr>
          <w:rFonts w:ascii="Inter" w:cs="Inter" w:eastAsia="Inter" w:hAnsi="Inter"/>
          <w:b w:val="false"/>
          <w:bCs w:val="false"/>
          <w:color w:val="736D62"/>
          <w:spacing w:val="32"/>
          <w:sz w:val="18"/>
          <w:szCs w:val="18"/>
        </w:rPr>
        <w:t xml:space="preserve">[HEALTHCARE_INSTITUTION_009] 01</w:t>
      </w:r>
    </w:p>
    <w:p>
      <w:pPr>
        <w:spacing w:after="0" w:before="0" w:line="240" w:lineRule="exact"/>
      </w:pPr>
    </w:p>
    <w:p>
      <w:pPr>
        <w:spacing w:after="0" w:line="707" w:lineRule="atLeast"/>
      </w:pPr>
      <w:r>
        <w:rPr>
          <w:rFonts w:ascii="Inter Medium" w:cs="Inter Medium" w:eastAsia="Inter Medium" w:hAnsi="Inter Medium"/>
          <w:b w:val="false"/>
          <w:bCs w:val="false"/>
          <w:color w:val="2C1A4D"/>
          <w:sz w:val="68"/>
          <w:szCs w:val="68"/>
        </w:rPr>
        <w:t xml:space="preserve">Summary</w:t>
      </w:r>
    </w:p>
    <w:p>
      <w:pPr>
        <w:spacing w:after="0" w:before="0" w:line="400" w:lineRule="exact"/>
      </w:pPr>
    </w:p>
    <w:p>
      <w:pPr>
        <w:spacing w:after="0"/>
      </w:pPr>
      <w:r>
        <w:drawing>
          <wp:inline distT="0" distB="0" distL="0" distR="0">
            <wp:extent cx="790575" cy="1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790575" cy="19050"/>
                    </a:xfrm>
                    <a:prstGeom prst="rect">
                      <a:avLst/>
                    </a:prstGeom>
                  </pic:spPr>
                </pic:pic>
              </a:graphicData>
            </a:graphic>
          </wp:inline>
        </w:drawing>
      </w:r>
    </w:p>
    <w:p>
      <w:pPr>
        <w:spacing w:after="0" w:before="0" w:line="400" w:lineRule="exact"/>
      </w:pPr>
    </w:p>
    <w:p>
      <w:pPr>
        <w:spacing w:line="384" w:lineRule="atLeast"/>
        <w:ind w:right="2238"/>
      </w:pPr>
      <w:r>
        <w:rPr>
          <w:rFonts w:ascii="Inter Light" w:cs="Inter Light" w:eastAsia="Inter Light" w:hAnsi="Inter Light"/>
          <w:b w:val="false"/>
          <w:bCs w:val="false"/>
          <w:color w:val="55504A"/>
          <w:sz w:val="24"/>
          <w:szCs w:val="24"/>
        </w:rPr>
        <w:t xml:space="preserve">What September focused on, and the milestone that shaped the month.</w:t>
      </w:r>
    </w:p>
    <w:p>
      <w:pPr>
        <w:sectPr>
          <w:headerReference w:type="default" r:id="rId11"/>
          <w:footerReference w:type="default" r:id="rId12"/>
          <w:pgSz w:w="12240" w:h="15840" w:orient="portrait"/>
          <w:pgMar w:top="1247" w:right="1134" w:bottom="1800" w:left="2155" w:header="0" w:footer="1000" w:gutter="0"/>
          <w:pgNumType/>
          <w:docGrid w:linePitch="360"/>
        </w:sectPr>
      </w:pPr>
    </w:p>
    <w:p>
      <w:pPr>
        <w:pStyle w:val="Heading2"/>
        <w:spacing w:after="0" w:line="456" w:lineRule="atLeast"/>
      </w:pPr>
      <w:r>
        <w:rPr>
          <w:rFonts w:ascii="Inter Medium" w:cs="Inter Medium" w:eastAsia="Inter Medium" w:hAnsi="Inter Medium"/>
          <w:b w:val="false"/>
          <w:bCs w:val="false"/>
          <w:color w:val="2C1A4D"/>
          <w:sz w:val="40"/>
          <w:szCs w:val="40"/>
        </w:rPr>
        <w:t xml:space="preserve">Infrastructure moved, integrations kept current</w:t>
      </w:r>
    </w:p>
    <w:p>
      <w:pPr>
        <w:spacing w:after="0" w:before="0" w:line="360" w:lineRule="exact"/>
      </w:pPr>
    </w:p>
    <w:p>
      <w:pPr>
        <w:spacing w:after="220" w:line="382" w:lineRule="atLeast"/>
      </w:pPr>
      <w:r>
        <w:rPr>
          <w:rFonts w:ascii="Inter Light" w:cs="Inter Light" w:eastAsia="Inter Light" w:hAnsi="Inter Light"/>
          <w:b w:val="false"/>
          <w:bCs w:val="false"/>
          <w:color w:val="55504A"/>
          <w:sz w:val="23"/>
          <w:szCs w:val="23"/>
        </w:rPr>
        <w:t xml:space="preserve">September focused on infrastructure, platform maintenance, integration updates, [HEALTHCARE_INSTITUTION_010], and communication improvements. The main areas of work were the implementation of the [ORGANIZATION_001] rebranding throughout the platform, the investigation and resolution of an [HEALTHCARE_INSTITUTION_008] in the [ORGANIZATION_002] integration, and the refinement of the ID expiration notifications.</w:t>
      </w:r>
    </w:p>
    <w:p>
      <w:pPr>
        <w:spacing w:after="0" w:line="382" w:lineRule="atLeast"/>
      </w:pPr>
      <w:r>
        <w:rPr>
          <w:rFonts w:ascii="Inter Light" w:cs="Inter Light" w:eastAsia="Inter Light" w:hAnsi="Inter Light"/>
          <w:b w:val="false"/>
          <w:bCs w:val="false"/>
          <w:color w:val="55504A"/>
          <w:sz w:val="23"/>
          <w:szCs w:val="23"/>
        </w:rPr>
        <w:t xml:space="preserve">A [HEALTHCARE_INSTITUTION_004] milestone was the successful migration of the [PERSON_001] environment to OVHcloud, alongside a review of the ISO disaster recovery requirements. Alongside these activities, additional improvements were made to the participant invitation emails, the [ORGANIZATION_003] administration, and the company references in the platform.</w:t>
      </w:r>
    </w:p>
    <w:p>
      <w:pPr>
        <w:spacing w:after="0" w:before="0" w:line="520" w:lineRule="exact"/>
      </w:pPr>
    </w:p>
    <w:p>
      <w:pPr>
        <w:pBdr>
          <w:left w:val="single" w:color="8F4F14" w:sz="12" w:space="14"/>
        </w:pBdr>
        <w:spacing w:after="100" w:before="40"/>
        <w:ind w:left="340"/>
      </w:pPr>
      <w:r>
        <w:rPr>
          <w:rFonts w:ascii="Inter" w:cs="Inter" w:eastAsia="Inter" w:hAnsi="Inter"/>
          <w:b w:val="false"/>
          <w:bCs w:val="false"/>
          <w:color w:val="736D62"/>
          <w:spacing w:val="26"/>
          <w:sz w:val="17"/>
          <w:szCs w:val="17"/>
        </w:rPr>
        <w:t xml:space="preserve">[HEALTHCARE_INSTITUTION_004] MILESTONE</w:t>
      </w:r>
    </w:p>
    <w:p>
      <w:pPr>
        <w:pBdr>
          <w:left w:val="single" w:color="8F4F14" w:sz="12" w:space="14"/>
        </w:pBdr>
        <w:spacing w:after="40" w:line="392" w:lineRule="atLeast"/>
        <w:ind w:left="340" w:right="1343"/>
      </w:pPr>
      <w:r>
        <w:rPr>
          <w:rFonts w:ascii="Inter Light" w:cs="Inter Light" w:eastAsia="Inter Light" w:hAnsi="Inter Light"/>
          <w:b w:val="false"/>
          <w:bCs w:val="false"/>
          <w:color w:val="2C1A4D"/>
          <w:sz w:val="28"/>
          <w:szCs w:val="28"/>
        </w:rPr>
        <w:t xml:space="preserve">The [PERSON_001] environment now runs on OVHcloud. The migration was completed in September.</w:t>
      </w:r>
    </w:p>
    <w:p>
      <w:pPr>
        <w:spacing w:after="0" w:before="0" w:line="480" w:lineRule="exact"/>
      </w:pPr>
    </w:p>
    <w:p>
      <w:pPr>
        <w:spacing w:after="0"/>
      </w:pPr>
      <w:r>
        <w:rPr>
          <w:rFonts w:ascii="Inter" w:cs="Inter" w:eastAsia="Inter" w:hAnsi="Inter"/>
          <w:b w:val="false"/>
          <w:bCs w:val="false"/>
          <w:color w:val="736D62"/>
          <w:spacing w:val="32"/>
          <w:sz w:val="18"/>
          <w:szCs w:val="18"/>
        </w:rPr>
        <w:t xml:space="preserve">[HEALTHCARE_INSTITUTION_011]</w:t>
      </w:r>
    </w:p>
    <w:p>
      <w:pPr>
        <w:spacing w:after="0" w:before="0" w:line="120" w:lineRule="exact"/>
      </w:pPr>
    </w:p>
    <w:tbl>
      <w:tblPr>
        <w:tblW w:type="dxa" w:w="8951"/>
        <w:tblBorders>
          <w:top w:val="none" w:color="FFFFFF" w:sz="0"/>
          <w:left w:val="none" w:color="FFFFFF" w:sz="0"/>
          <w:bottom w:val="none" w:color="FFFFFF" w:sz="0"/>
          <w:right w:val="none" w:color="FFFFFF" w:sz="0"/>
          <w:insideH w:val="none" w:color="FFFFFF" w:sz="0"/>
          <w:insideV w:val="none" w:color="FFFFFF" w:sz="0"/>
        </w:tblBorders>
      </w:tblPr>
      <w:tblGrid>
        <w:gridCol w:w="5013"/>
        <w:gridCol w:w="2506"/>
        <w:gridCol w:w="1432"/>
      </w:tblGrid>
      <w:tr>
        <w:trPr>
          <w:tblHeader/>
        </w:trPr>
        <w:tc>
          <w:tcPr>
            <w:tcW w:type="dxa" w:w="5013"/>
            <w:tcBorders>
              <w:top w:val="none" w:color="FFFFFF" w:sz="0"/>
              <w:left w:val="none" w:color="FFFFFF" w:sz="0"/>
              <w:bottom w:val="single" w:color="2C1A4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736D62"/>
                <w:spacing w:val="24"/>
                <w:sz w:val="17"/>
                <w:szCs w:val="17"/>
              </w:rPr>
              <w:t xml:space="preserve">[HEALTHCARE_INSTITUTION_012]</w:t>
            </w:r>
          </w:p>
        </w:tc>
        <w:tc>
          <w:tcPr>
            <w:tcW w:type="dxa" w:w="2506"/>
            <w:tcBorders>
              <w:top w:val="none" w:color="FFFFFF" w:sz="0"/>
              <w:left w:val="none" w:color="FFFFFF" w:sz="0"/>
              <w:bottom w:val="single" w:color="2C1A4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736D62"/>
                <w:spacing w:val="24"/>
                <w:sz w:val="17"/>
                <w:szCs w:val="17"/>
              </w:rPr>
              <w:t xml:space="preserve">[HEALTHCARE_INSTITUTION_013]</w:t>
            </w:r>
          </w:p>
        </w:tc>
        <w:tc>
          <w:tcPr>
            <w:tcW w:type="dxa" w:w="1432"/>
            <w:tcBorders>
              <w:top w:val="none" w:color="FFFFFF" w:sz="0"/>
              <w:left w:val="none" w:color="FFFFFF" w:sz="0"/>
              <w:bottom w:val="single" w:color="2C1A4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736D62"/>
                <w:spacing w:val="24"/>
                <w:sz w:val="17"/>
                <w:szCs w:val="17"/>
              </w:rPr>
              <w:t xml:space="preserve">STATUS</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[ORGANIZATION_001] rebranding</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Integrations</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[PERSON_004]</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[ORGANIZATION_002] integration</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Integrations</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Resolved</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ID expiration notifications</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Notifications</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[PERSON_004]</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OVHcloud migration</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Infrastructure</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[PERSON_004]</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Disaster recovery requirements</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Infrastructure</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Light" w:cs="Inter Light" w:eastAsia="Inter Light" w:hAnsi="Inter Light"/>
                <w:b w:val="false"/>
                <w:bCs w:val="false"/>
                <w:color w:val="55504A"/>
                <w:sz w:val="22"/>
                <w:szCs w:val="22"/>
              </w:rPr>
              <w:t xml:space="preserve">Reviewed</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[HEALTHCARE_INSTITUTION_010] and access management</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[HEALTHCARE_INSTITUTION_010]</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[PERSON_004]</w:t>
            </w:r>
          </w:p>
        </w:tc>
      </w:tr>
      <w:tr>
        <w:trPr>
          <w:cantSplit/>
        </w:trPr>
        <w:tc>
          <w:tcPr>
            <w:tcW w:type="dxa" w:w="5013"/>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Participant invitation emails</w:t>
            </w:r>
          </w:p>
        </w:tc>
        <w:tc>
          <w:tcPr>
            <w:tcW w:type="dxa" w:w="250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Communication</w:t>
            </w:r>
          </w:p>
        </w:tc>
        <w:tc>
          <w:tcPr>
            <w:tcW w:type="dxa" w:w="1432"/>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right"/>
            </w:pPr>
            <w:r>
              <w:rPr>
                <w:rFonts w:ascii="Inter" w:cs="Inter" w:eastAsia="Inter" w:hAnsi="Inter"/>
                <w:b w:val="false"/>
                <w:bCs w:val="false"/>
                <w:color w:val="8F4F14"/>
                <w:sz w:val="22"/>
                <w:szCs w:val="22"/>
              </w:rPr>
              <w:t xml:space="preserve">[PERSON_004]</w:t>
            </w:r>
          </w:p>
        </w:tc>
      </w:tr>
    </w:tbl>
    <w:p>
      <w:pPr>
        <w:sectPr>
          <w:headerReference w:type="default" r:id="rId13"/>
          <w:footerReference w:type="default" r:id="rId14"/>
          <w:pgSz w:w="12240" w:h="15840" w:orient="portrait"/>
          <w:pgMar w:top="1247" w:right="1134" w:bottom="1800" w:left="2155" w:header="0" w:footer="1000" w:gutter="0"/>
          <w:pgNumType/>
          <w:docGrid w:linePitch="360"/>
        </w:sectPr>
      </w:pPr>
    </w:p>
    <w:p>
      <w:pPr>
        <w:spacing w:after="0" w:before="0" w:line="4440" w:lineRule="exact"/>
      </w:pPr>
    </w:p>
    <w:p>
      <w:pPr>
        <w:spacing w:after="0"/>
      </w:pPr>
      <w:r>
        <w:rPr>
          <w:rFonts w:ascii="Inter" w:cs="Inter" w:eastAsia="Inter" w:hAnsi="Inter"/>
          <w:b w:val="false"/>
          <w:bCs w:val="false"/>
          <w:color w:val="736D62"/>
          <w:spacing w:val="32"/>
          <w:sz w:val="18"/>
          <w:szCs w:val="18"/>
        </w:rPr>
        <w:t xml:space="preserve">[HEALTHCARE_INSTITUTION_009] [DATE_003]</w:t>
      </w:r>
    </w:p>
    <w:p>
      <w:pPr>
        <w:spacing w:after="0" w:before="0" w:line="240" w:lineRule="exact"/>
      </w:pPr>
    </w:p>
    <w:p>
      <w:pPr>
        <w:spacing w:after="0" w:line="707" w:lineRule="atLeast"/>
      </w:pPr>
      <w:r>
        <w:rPr>
          <w:rFonts w:ascii="Inter Medium" w:cs="Inter Medium" w:eastAsia="Inter Medium" w:hAnsi="Inter Medium"/>
          <w:b w:val="false"/>
          <w:bCs w:val="false"/>
          <w:color w:val="2C1A4D"/>
          <w:sz w:val="68"/>
          <w:szCs w:val="68"/>
        </w:rPr>
        <w:t xml:space="preserve">[HEALTHCARE_INSTITUTION_004] Progress &amp; Deliverables</w:t>
      </w:r>
    </w:p>
    <w:p>
      <w:pPr>
        <w:spacing w:after="0" w:before="0" w:line="400" w:lineRule="exact"/>
      </w:pPr>
    </w:p>
    <w:p>
      <w:pPr>
        <w:spacing w:after="0"/>
      </w:pPr>
      <w:r>
        <w:drawing>
          <wp:inline distT="0" distB="0" distL="0" distR="0">
            <wp:extent cx="790575" cy="1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790575" cy="19050"/>
                    </a:xfrm>
                    <a:prstGeom prst="rect">
                      <a:avLst/>
                    </a:prstGeom>
                  </pic:spPr>
                </pic:pic>
              </a:graphicData>
            </a:graphic>
          </wp:inline>
        </w:drawing>
      </w:r>
    </w:p>
    <w:p>
      <w:pPr>
        <w:spacing w:after="0" w:before="0" w:line="400" w:lineRule="exact"/>
      </w:pPr>
    </w:p>
    <w:p>
      <w:pPr>
        <w:spacing w:line="384" w:lineRule="atLeast"/>
        <w:ind w:right="2238"/>
      </w:pPr>
      <w:r>
        <w:rPr>
          <w:rFonts w:ascii="Inter Light" w:cs="Inter Light" w:eastAsia="Inter Light" w:hAnsi="Inter Light"/>
          <w:b w:val="false"/>
          <w:bCs w:val="false"/>
          <w:color w:val="55504A"/>
          <w:sz w:val="24"/>
          <w:szCs w:val="24"/>
        </w:rPr>
        <w:t xml:space="preserve">The work delivered in September, [HEALTHCARE_INSTITUTION_012] by [HEALTHCARE_INSTITUTION_012].</w:t>
      </w:r>
    </w:p>
    <w:p>
      <w:pPr>
        <w:sectPr>
          <w:headerReference w:type="default" r:id="rId15"/>
          <w:footerReference w:type="default" r:id="rId16"/>
          <w:pgSz w:w="12240" w:h="15840" w:orient="portrait"/>
          <w:pgMar w:top="1247" w:right="1134" w:bottom="1800" w:left="2155" w:header="0" w:footer="1000" w:gutter="0"/>
          <w:pgNumType/>
          <w:docGrid w:linePitch="360"/>
        </w:sectPr>
      </w:pPr>
    </w:p>
    <w:p>
      <w:pPr>
        <w:pStyle w:val="Heading2"/>
        <w:spacing w:after="0" w:line="456" w:lineRule="atLeast"/>
      </w:pPr>
      <w:r>
        <w:rPr>
          <w:rFonts w:ascii="Inter Medium" w:cs="Inter Medium" w:eastAsia="Inter Medium" w:hAnsi="Inter Medium"/>
          <w:b w:val="false"/>
          <w:bCs w:val="false"/>
          <w:color w:val="2C1A4D"/>
          <w:sz w:val="40"/>
          <w:szCs w:val="40"/>
        </w:rPr>
        <w:t xml:space="preserve">[PERSON_005] workstreams, from integrations to invitations</w:t>
      </w:r>
    </w:p>
    <w:p>
      <w:pPr>
        <w:spacing w:after="0" w:before="0" w:line="440" w:lineRule="exact"/>
      </w:pPr>
    </w:p>
    <w:tbl>
      <w:tblPr>
        <w:tblW w:type="dxa" w:w="8951"/>
        <w:tblBorders>
          <w:top w:val="none" w:color="FFFFFF" w:sz="0"/>
          <w:left w:val="none" w:color="FFFFFF" w:sz="0"/>
          <w:bottom w:val="none" w:color="FFFFFF" w:sz="0"/>
          <w:right w:val="none" w:color="FFFFFF" w:sz="0"/>
          <w:insideH w:val="none" w:color="FFFFFF" w:sz="0"/>
          <w:insideV w:val="none" w:color="FFFFFF" w:sz="0"/>
        </w:tblBorders>
      </w:tblPr>
      <w:tblGrid>
        <w:gridCol w:w="2041"/>
        <w:gridCol w:w="5889"/>
        <w:gridCol w:w="1021"/>
      </w:tblGrid>
      <w:tr>
        <w:trPr>
          <w:cantSplit/>
        </w:trPr>
        <w:tc>
          <w:tcPr>
            <w:tcW w:type="dxa" w:w="2041"/>
            <w:tcBorders>
              <w:top w:val="single" w:color="E9E7E3" w:sz="4"/>
              <w:left w:val="none" w:color="FFFFFF" w:sz="0"/>
              <w:bottom w:val="none" w:color="FFFFFF" w:sz="0"/>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INTEGRATIONS</w:t>
            </w:r>
          </w:p>
        </w:tc>
        <w:tc>
          <w:tcPr>
            <w:tcW w:type="dxa" w:w="5889"/>
            <w:tcBorders>
              <w:top w:val="single" w:color="E9E7E3" w:sz="4"/>
              <w:left w:val="none" w:color="FFFFFF" w:sz="0"/>
              <w:bottom w:val="none" w:color="FFFFFF" w:sz="0"/>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[ORGANIZATION_001] Rebranding</w:t>
            </w:r>
          </w:p>
          <w:p>
            <w:pPr>
              <w:spacing w:after="70" w:line="341" w:lineRule="atLeast"/>
            </w:pPr>
            <w:r>
              <w:rPr>
                <w:rFonts w:ascii="Inter Light" w:cs="Inter Light" w:eastAsia="Inter Light" w:hAnsi="Inter Light"/>
                <w:b w:val="false"/>
                <w:bCs w:val="false"/>
                <w:color w:val="55504A"/>
                <w:sz w:val="22"/>
                <w:szCs w:val="22"/>
              </w:rPr>
              <w:t xml:space="preserve">Following the rebranding of Nmbrs to [ORGANIZATION_001] as of [DATE_007], the integration was updated across the platform.</w:t>
            </w:r>
          </w:p>
          <w:p>
            <w:pPr>
              <w:spacing w:after="70" w:line="341" w:lineRule="atLeast"/>
            </w:pPr>
            <w:r>
              <w:rPr>
                <w:rFonts w:ascii="Inter Light" w:cs="Inter Light" w:eastAsia="Inter Light" w:hAnsi="Inter Light"/>
                <w:b w:val="false"/>
                <w:bCs w:val="false"/>
                <w:color w:val="55504A"/>
                <w:sz w:val="22"/>
                <w:szCs w:val="22"/>
              </w:rPr>
              <w:t xml:space="preserve">The previous Nmbrs naming was replaced in both the frontend and the backend wherever applicable, the new Nmbrs logo was implemented, and the relevant integration references were updated to align with the new branding.</w:t>
            </w:r>
          </w:p>
        </w:tc>
        <w:tc>
          <w:tcPr>
            <w:tcW w:type="dxa" w:w="1021"/>
            <w:tcBorders>
              <w:top w:val="single" w:color="E9E7E3" w:sz="4"/>
              <w:left w:val="none" w:color="FFFFFF" w:sz="0"/>
              <w:bottom w:val="none" w:color="FFFFFF" w:sz="0"/>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[PERSON_004]</w:t>
            </w:r>
          </w:p>
        </w:tc>
      </w:tr>
      <w:tr>
        <w:trPr>
          <w:cantSplit/>
        </w:trPr>
        <w:tc>
          <w:tcPr>
            <w:tcW w:type="dxa" w:w="2041"/>
            <w:tcBorders>
              <w:top w:val="single" w:color="E9E7E3" w:sz="4"/>
              <w:left w:val="none" w:color="FFFFFF" w:sz="0"/>
              <w:bottom w:val="none" w:color="FFFFFF" w:sz="0"/>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INTEGRATIONS</w:t>
            </w:r>
          </w:p>
        </w:tc>
        <w:tc>
          <w:tcPr>
            <w:tcW w:type="dxa" w:w="5889"/>
            <w:tcBorders>
              <w:top w:val="single" w:color="E9E7E3" w:sz="4"/>
              <w:left w:val="none" w:color="FFFFFF" w:sz="0"/>
              <w:bottom w:val="none" w:color="FFFFFF" w:sz="0"/>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[ORGANIZATION_002] Integration</w:t>
            </w:r>
          </w:p>
          <w:p>
            <w:pPr>
              <w:spacing w:after="70" w:line="341" w:lineRule="atLeast"/>
            </w:pPr>
            <w:r>
              <w:rPr>
                <w:rFonts w:ascii="Inter Light" w:cs="Inter Light" w:eastAsia="Inter Light" w:hAnsi="Inter Light"/>
                <w:b w:val="false"/>
                <w:bCs w:val="false"/>
                <w:color w:val="55504A"/>
                <w:sz w:val="22"/>
                <w:szCs w:val="22"/>
              </w:rPr>
              <w:t xml:space="preserve">[PERSON_006] [HEALTHCARE_INSTITUTION_008] related to the [ORGANIZATION_002] integration was investigated and resolved to maintain the stability of the integration.</w:t>
            </w:r>
          </w:p>
        </w:tc>
        <w:tc>
          <w:tcPr>
            <w:tcW w:type="dxa" w:w="1021"/>
            <w:tcBorders>
              <w:top w:val="single" w:color="E9E7E3" w:sz="4"/>
              <w:left w:val="none" w:color="FFFFFF" w:sz="0"/>
              <w:bottom w:val="none" w:color="FFFFFF" w:sz="0"/>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Resolved</w:t>
            </w:r>
          </w:p>
        </w:tc>
      </w:tr>
      <w:tr>
        <w:trPr>
          <w:cantSplit/>
        </w:trPr>
        <w:tc>
          <w:tcPr>
            <w:tcW w:type="dxa" w:w="2041"/>
            <w:tcBorders>
              <w:top w:val="single" w:color="E9E7E3" w:sz="4"/>
              <w:left w:val="none" w:color="FFFFFF" w:sz="0"/>
              <w:bottom w:val="single" w:color="E9E7E3" w:sz="4"/>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NOTIFICATIONS</w:t>
            </w:r>
          </w:p>
        </w:tc>
        <w:tc>
          <w:tcPr>
            <w:tcW w:type="dxa" w:w="5889"/>
            <w:tcBorders>
              <w:top w:val="single" w:color="E9E7E3" w:sz="4"/>
              <w:left w:val="none" w:color="FFFFFF" w:sz="0"/>
              <w:bottom w:val="single" w:color="E9E7E3" w:sz="4"/>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ID Expiration Notifications</w:t>
            </w:r>
          </w:p>
          <w:p>
            <w:pPr>
              <w:spacing w:after="70" w:line="341" w:lineRule="atLeast"/>
            </w:pPr>
            <w:r>
              <w:rPr>
                <w:rFonts w:ascii="Inter Light" w:cs="Inter Light" w:eastAsia="Inter Light" w:hAnsi="Inter Light"/>
                <w:b w:val="false"/>
                <w:bCs w:val="false"/>
                <w:color w:val="55504A"/>
                <w:sz w:val="22"/>
                <w:szCs w:val="22"/>
              </w:rPr>
              <w:t xml:space="preserve">The ID expiration notification logic was improved to ensure owners receive relevant reminders without unnecessary or repeated emails. Owners now receive a notification:</w:t>
            </w:r>
          </w:p>
          <w:p>
            <w:pPr>
              <w:tabs>
                <w:tab w:val="left" w:pos="340"/>
              </w:tabs>
              <w:spacing w:after="60" w:line="330" w:lineRule="atLeast"/>
              <w:ind w:left="340" w:hanging="340"/>
            </w:pPr>
            <w:r>
              <w:drawing>
                <wp:inline distT="0" distB="0" distL="0" distR="0">
                  <wp:extent cx="114300" cy="7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14300" cy="76200"/>
                          </a:xfrm>
                          <a:prstGeom prst="rect">
                            <a:avLst/>
                          </a:prstGeom>
                        </pic:spPr>
                      </pic:pic>
                    </a:graphicData>
                  </a:graphic>
                </wp:inline>
              </w:drawing>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2"/>
                <w:szCs w:val="22"/>
              </w:rPr>
              <w:t xml:space="preserve">50 days before the participant’s ID expires.</w:t>
            </w:r>
          </w:p>
          <w:p>
            <w:pPr>
              <w:tabs>
                <w:tab w:val="left" w:pos="340"/>
              </w:tabs>
              <w:spacing w:after="60" w:line="330" w:lineRule="atLeast"/>
              <w:ind w:left="340" w:hanging="340"/>
            </w:pPr>
            <w:r>
              <w:drawing>
                <wp:inline distT="0" distB="0" distL="0" distR="0">
                  <wp:extent cx="114300" cy="7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14300" cy="76200"/>
                          </a:xfrm>
                          <a:prstGeom prst="rect">
                            <a:avLst/>
                          </a:prstGeom>
                        </pic:spPr>
                      </pic:pic>
                    </a:graphicData>
                  </a:graphic>
                </wp:inline>
              </w:drawing>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2"/>
                <w:szCs w:val="22"/>
              </w:rPr>
              <w:t xml:space="preserve">10 days before the participant’s ID expires.</w:t>
            </w:r>
          </w:p>
          <w:p>
            <w:pPr>
              <w:tabs>
                <w:tab w:val="left" w:pos="340"/>
              </w:tabs>
              <w:spacing w:after="60" w:line="330" w:lineRule="atLeast"/>
              <w:ind w:left="340" w:hanging="340"/>
            </w:pPr>
            <w:r>
              <w:drawing>
                <wp:inline distT="0" distB="0" distL="0" distR="0">
                  <wp:extent cx="114300" cy="7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14300" cy="76200"/>
                          </a:xfrm>
                          <a:prstGeom prst="rect">
                            <a:avLst/>
                          </a:prstGeom>
                        </pic:spPr>
                      </pic:pic>
                    </a:graphicData>
                  </a:graphic>
                </wp:inline>
              </w:drawing>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2"/>
                <w:szCs w:val="22"/>
              </w:rPr>
              <w:t xml:space="preserve">Once when the ID has expired.</w:t>
            </w:r>
          </w:p>
          <w:p>
            <w:pPr>
              <w:spacing w:after="70" w:line="341" w:lineRule="atLeast"/>
            </w:pPr>
            <w:r>
              <w:rPr>
                <w:rFonts w:ascii="Inter Light" w:cs="Inter Light" w:eastAsia="Inter Light" w:hAnsi="Inter Light"/>
                <w:b w:val="false"/>
                <w:bCs w:val="false"/>
                <w:color w:val="55504A"/>
                <w:sz w:val="22"/>
                <w:szCs w:val="22"/>
              </w:rPr>
              <w:t xml:space="preserve">This provides clearer and more controlled communication around participant ID expiration.</w:t>
            </w:r>
          </w:p>
        </w:tc>
        <w:tc>
          <w:tcPr>
            <w:tcW w:type="dxa" w:w="1021"/>
            <w:tcBorders>
              <w:top w:val="single" w:color="E9E7E3" w:sz="4"/>
              <w:left w:val="none" w:color="FFFFFF" w:sz="0"/>
              <w:bottom w:val="single" w:color="E9E7E3" w:sz="4"/>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[PERSON_004]</w:t>
            </w:r>
          </w:p>
        </w:tc>
      </w:tr>
    </w:tbl>
    <w:p>
      <w:pPr>
        <w:sectPr>
          <w:headerReference w:type="default" r:id="rId17"/>
          <w:footerReference w:type="default" r:id="rId18"/>
          <w:pgSz w:w="12240" w:h="15840" w:orient="portrait"/>
          <w:pgMar w:top="1247" w:right="1134" w:bottom="1800" w:left="2155" w:header="0" w:footer="1000" w:gutter="0"/>
          <w:pgNumType/>
          <w:docGrid w:linePitch="360"/>
        </w:sectPr>
      </w:pPr>
    </w:p>
    <w:tbl>
      <w:tblPr>
        <w:tblW w:type="dxa" w:w="8951"/>
        <w:tblBorders>
          <w:top w:val="none" w:color="FFFFFF" w:sz="0"/>
          <w:left w:val="none" w:color="FFFFFF" w:sz="0"/>
          <w:bottom w:val="none" w:color="FFFFFF" w:sz="0"/>
          <w:right w:val="none" w:color="FFFFFF" w:sz="0"/>
          <w:insideH w:val="none" w:color="FFFFFF" w:sz="0"/>
          <w:insideV w:val="none" w:color="FFFFFF" w:sz="0"/>
        </w:tblBorders>
      </w:tblPr>
      <w:tblGrid>
        <w:gridCol w:w="2041"/>
        <w:gridCol w:w="5889"/>
        <w:gridCol w:w="1021"/>
      </w:tblGrid>
      <w:tr>
        <w:trPr>
          <w:cantSplit/>
        </w:trPr>
        <w:tc>
          <w:tcPr>
            <w:tcW w:type="dxa" w:w="2041"/>
            <w:tcBorders>
              <w:top w:val="single" w:color="E9E7E3" w:sz="4"/>
              <w:left w:val="none" w:color="FFFFFF" w:sz="0"/>
              <w:bottom w:val="none" w:color="FFFFFF" w:sz="0"/>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INFRASTRUCTURE</w:t>
            </w:r>
          </w:p>
        </w:tc>
        <w:tc>
          <w:tcPr>
            <w:tcW w:type="dxa" w:w="5889"/>
            <w:tcBorders>
              <w:top w:val="single" w:color="E9E7E3" w:sz="4"/>
              <w:left w:val="none" w:color="FFFFFF" w:sz="0"/>
              <w:bottom w:val="none" w:color="FFFFFF" w:sz="0"/>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OVHcloud Migration</w:t>
            </w:r>
          </w:p>
          <w:p>
            <w:pPr>
              <w:spacing w:after="70" w:line="341" w:lineRule="atLeast"/>
            </w:pPr>
            <w:r>
              <w:rPr>
                <w:rFonts w:ascii="Inter Light" w:cs="Inter Light" w:eastAsia="Inter Light" w:hAnsi="Inter Light"/>
                <w:b w:val="false"/>
                <w:bCs w:val="false"/>
                <w:color w:val="55504A"/>
                <w:sz w:val="22"/>
                <w:szCs w:val="22"/>
              </w:rPr>
              <w:t xml:space="preserve">The migration of the [PERSON_001] environment to OVHcloud was successfully completed during September.</w:t>
            </w:r>
          </w:p>
          <w:p>
            <w:pPr>
              <w:spacing w:after="70" w:line="341" w:lineRule="atLeast"/>
            </w:pPr>
            <w:r>
              <w:rPr>
                <w:rFonts w:ascii="Inter Light" w:cs="Inter Light" w:eastAsia="Inter Light" w:hAnsi="Inter Light"/>
                <w:b w:val="false"/>
                <w:bCs w:val="false"/>
                <w:color w:val="55504A"/>
                <w:sz w:val="22"/>
                <w:szCs w:val="22"/>
              </w:rPr>
              <w:t xml:space="preserve">This completes the migration prepared in [PERSON_007], when the OVHcloud environment was assessed and the approach for replicating the current infrastructure was defined.</w:t>
            </w:r>
          </w:p>
        </w:tc>
        <w:tc>
          <w:tcPr>
            <w:tcW w:type="dxa" w:w="1021"/>
            <w:tcBorders>
              <w:top w:val="single" w:color="E9E7E3" w:sz="4"/>
              <w:left w:val="none" w:color="FFFFFF" w:sz="0"/>
              <w:bottom w:val="none" w:color="FFFFFF" w:sz="0"/>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[PERSON_004]</w:t>
            </w:r>
          </w:p>
        </w:tc>
      </w:tr>
      <w:tr>
        <w:trPr>
          <w:cantSplit/>
        </w:trPr>
        <w:tc>
          <w:tcPr>
            <w:tcW w:type="dxa" w:w="2041"/>
            <w:tcBorders>
              <w:top w:val="single" w:color="E9E7E3" w:sz="4"/>
              <w:left w:val="none" w:color="FFFFFF" w:sz="0"/>
              <w:bottom w:val="none" w:color="FFFFFF" w:sz="0"/>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INFRASTRUCTURE</w:t>
            </w:r>
          </w:p>
        </w:tc>
        <w:tc>
          <w:tcPr>
            <w:tcW w:type="dxa" w:w="5889"/>
            <w:tcBorders>
              <w:top w:val="single" w:color="E9E7E3" w:sz="4"/>
              <w:left w:val="none" w:color="FFFFFF" w:sz="0"/>
              <w:bottom w:val="none" w:color="FFFFFF" w:sz="0"/>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Disaster Recovery Requirements</w:t>
            </w:r>
          </w:p>
          <w:p>
            <w:pPr>
              <w:spacing w:after="70" w:line="341" w:lineRule="atLeast"/>
            </w:pPr>
            <w:r>
              <w:rPr>
                <w:rFonts w:ascii="Inter Light" w:cs="Inter Light" w:eastAsia="Inter Light" w:hAnsi="Inter Light"/>
                <w:b w:val="false"/>
                <w:bCs w:val="false"/>
                <w:color w:val="55504A"/>
                <w:sz w:val="22"/>
                <w:szCs w:val="22"/>
              </w:rPr>
              <w:t xml:space="preserve">The requirements related to ISO disaster recovery were reviewed as part of the ongoing work around infrastructure resilience, [HEALTHCARE_INSTITUTION_010], and business continuity.</w:t>
            </w:r>
          </w:p>
        </w:tc>
        <w:tc>
          <w:tcPr>
            <w:tcW w:type="dxa" w:w="1021"/>
            <w:tcBorders>
              <w:top w:val="single" w:color="E9E7E3" w:sz="4"/>
              <w:left w:val="none" w:color="FFFFFF" w:sz="0"/>
              <w:bottom w:val="none" w:color="FFFFFF" w:sz="0"/>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Reviewed</w:t>
            </w:r>
          </w:p>
        </w:tc>
      </w:tr>
      <w:tr>
        <w:trPr>
          <w:cantSplit/>
        </w:trPr>
        <w:tc>
          <w:tcPr>
            <w:tcW w:type="dxa" w:w="2041"/>
            <w:tcBorders>
              <w:top w:val="single" w:color="E9E7E3" w:sz="4"/>
              <w:left w:val="none" w:color="FFFFFF" w:sz="0"/>
              <w:bottom w:val="none" w:color="FFFFFF" w:sz="0"/>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[HEALTHCARE_INSTITUTION_010]</w:t>
            </w:r>
          </w:p>
        </w:tc>
        <w:tc>
          <w:tcPr>
            <w:tcW w:type="dxa" w:w="5889"/>
            <w:tcBorders>
              <w:top w:val="single" w:color="E9E7E3" w:sz="4"/>
              <w:left w:val="none" w:color="FFFFFF" w:sz="0"/>
              <w:bottom w:val="none" w:color="FFFFFF" w:sz="0"/>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[HEALTHCARE_INSTITUTION_010] &amp; Access Management</w:t>
            </w:r>
          </w:p>
          <w:p>
            <w:pPr>
              <w:spacing w:after="70" w:line="341" w:lineRule="atLeast"/>
            </w:pPr>
            <w:r>
              <w:rPr>
                <w:rFonts w:ascii="Inter Light" w:cs="Inter Light" w:eastAsia="Inter Light" w:hAnsi="Inter Light"/>
                <w:b w:val="false"/>
                <w:bCs w:val="false"/>
                <w:color w:val="55504A"/>
                <w:sz w:val="22"/>
                <w:szCs w:val="22"/>
              </w:rPr>
              <w:t xml:space="preserve">[PERSON_008] was added to the [ORGANIZATION_003] account with administrator access.</w:t>
            </w:r>
          </w:p>
          <w:p>
            <w:pPr>
              <w:spacing w:after="70" w:line="341" w:lineRule="atLeast"/>
            </w:pPr>
            <w:r>
              <w:rPr>
                <w:rFonts w:ascii="Inter Light" w:cs="Inter Light" w:eastAsia="Inter Light" w:hAnsi="Inter Light"/>
                <w:b w:val="false"/>
                <w:bCs w:val="false"/>
                <w:color w:val="55504A"/>
                <w:sz w:val="22"/>
                <w:szCs w:val="22"/>
              </w:rPr>
              <w:t xml:space="preserve">In addition, references to [ORGANIZATION_004]. were updated to [ORGANIZATION_003] where applicable, to reflect the current company name.</w:t>
            </w:r>
          </w:p>
        </w:tc>
        <w:tc>
          <w:tcPr>
            <w:tcW w:type="dxa" w:w="1021"/>
            <w:tcBorders>
              <w:top w:val="single" w:color="E9E7E3" w:sz="4"/>
              <w:left w:val="none" w:color="FFFFFF" w:sz="0"/>
              <w:bottom w:val="none" w:color="FFFFFF" w:sz="0"/>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[PERSON_004]</w:t>
            </w:r>
          </w:p>
        </w:tc>
      </w:tr>
      <w:tr>
        <w:trPr>
          <w:cantSplit/>
        </w:trPr>
        <w:tc>
          <w:tcPr>
            <w:tcW w:type="dxa" w:w="2041"/>
            <w:tcBorders>
              <w:top w:val="single" w:color="E9E7E3" w:sz="4"/>
              <w:left w:val="none" w:color="FFFFFF" w:sz="0"/>
              <w:bottom w:val="single" w:color="E9E7E3" w:sz="4"/>
              <w:right w:val="none" w:color="FFFFFF" w:sz="0"/>
            </w:tcBorders>
            <w:tcMar>
              <w:top w:type="dxa" w:w="230"/>
              <w:left w:type="dxa" w:w="0"/>
              <w:bottom w:type="dxa" w:w="230"/>
              <w:right w:type="dxa" w:w="150"/>
            </w:tcMar>
          </w:tcPr>
          <w:p>
            <w:pPr>
              <w:spacing w:before="50"/>
            </w:pPr>
            <w:r>
              <w:rPr>
                <w:rFonts w:ascii="Inter" w:cs="Inter" w:eastAsia="Inter" w:hAnsi="Inter"/>
                <w:b w:val="false"/>
                <w:bCs w:val="false"/>
                <w:color w:val="736D62"/>
                <w:spacing w:val="16"/>
                <w:sz w:val="17"/>
                <w:szCs w:val="17"/>
              </w:rPr>
              <w:t xml:space="preserve">COMMUNICATION</w:t>
            </w:r>
          </w:p>
        </w:tc>
        <w:tc>
          <w:tcPr>
            <w:tcW w:type="dxa" w:w="5889"/>
            <w:tcBorders>
              <w:top w:val="single" w:color="E9E7E3" w:sz="4"/>
              <w:left w:val="none" w:color="FFFFFF" w:sz="0"/>
              <w:bottom w:val="single" w:color="E9E7E3" w:sz="4"/>
              <w:right w:val="none" w:color="FFFFFF" w:sz="0"/>
            </w:tcBorders>
            <w:tcMar>
              <w:top w:type="dxa" w:w="230"/>
              <w:left w:type="dxa" w:w="0"/>
              <w:bottom w:type="dxa" w:w="230"/>
              <w:right w:type="dxa" w:w="340"/>
            </w:tcMar>
          </w:tcPr>
          <w:p>
            <w:pPr>
              <w:spacing w:after="60"/>
            </w:pPr>
            <w:r>
              <w:rPr>
                <w:rFonts w:ascii="Inter Medium" w:cs="Inter Medium" w:eastAsia="Inter Medium" w:hAnsi="Inter Medium"/>
                <w:b w:val="false"/>
                <w:bCs w:val="false"/>
                <w:color w:val="2C1A4D"/>
                <w:sz w:val="25"/>
                <w:szCs w:val="25"/>
              </w:rPr>
              <w:t xml:space="preserve">Participant Communication</w:t>
            </w:r>
          </w:p>
          <w:p>
            <w:pPr>
              <w:spacing w:after="70" w:line="341" w:lineRule="atLeast"/>
            </w:pPr>
            <w:r>
              <w:rPr>
                <w:rFonts w:ascii="Inter Light" w:cs="Inter Light" w:eastAsia="Inter Light" w:hAnsi="Inter Light"/>
                <w:b w:val="false"/>
                <w:bCs w:val="false"/>
                <w:color w:val="55504A"/>
                <w:sz w:val="22"/>
                <w:szCs w:val="22"/>
              </w:rPr>
              <w:t xml:space="preserve">The participant invitation emails were updated to provide additional information before participants begin the verification process. The emails now include:</w:t>
            </w:r>
          </w:p>
          <w:p>
            <w:pPr>
              <w:tabs>
                <w:tab w:val="left" w:pos="340"/>
              </w:tabs>
              <w:spacing w:after="60" w:line="330" w:lineRule="atLeast"/>
              <w:ind w:left="340" w:hanging="340"/>
            </w:pPr>
            <w:r>
              <w:drawing>
                <wp:inline distT="0" distB="0" distL="0" distR="0">
                  <wp:extent cx="114300" cy="7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14300" cy="76200"/>
                          </a:xfrm>
                          <a:prstGeom prst="rect">
                            <a:avLst/>
                          </a:prstGeom>
                        </pic:spPr>
                      </pic:pic>
                    </a:graphicData>
                  </a:graphic>
                </wp:inline>
              </w:drawing>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2"/>
                <w:szCs w:val="22"/>
              </w:rPr>
              <w:t xml:space="preserve">A link to the privacy information.</w:t>
            </w:r>
          </w:p>
          <w:p>
            <w:pPr>
              <w:tabs>
                <w:tab w:val="left" w:pos="340"/>
              </w:tabs>
              <w:spacing w:after="60" w:line="330" w:lineRule="atLeast"/>
              <w:ind w:left="340" w:hanging="340"/>
            </w:pPr>
            <w:r>
              <w:drawing>
                <wp:inline distT="0" distB="0" distL="0" distR="0">
                  <wp:extent cx="114300" cy="7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14300" cy="76200"/>
                          </a:xfrm>
                          <a:prstGeom prst="rect">
                            <a:avLst/>
                          </a:prstGeom>
                        </pic:spPr>
                      </pic:pic>
                    </a:graphicData>
                  </a:graphic>
                </wp:inline>
              </w:drawing>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2"/>
                <w:szCs w:val="22"/>
              </w:rPr>
              <w:t xml:space="preserve">A link to the introductory video.</w:t>
            </w:r>
          </w:p>
          <w:p>
            <w:pPr>
              <w:spacing w:after="70" w:line="341" w:lineRule="atLeast"/>
            </w:pPr>
            <w:r>
              <w:rPr>
                <w:rFonts w:ascii="Inter Light" w:cs="Inter Light" w:eastAsia="Inter Light" w:hAnsi="Inter Light"/>
                <w:b w:val="false"/>
                <w:bCs w:val="false"/>
                <w:color w:val="55504A"/>
                <w:sz w:val="22"/>
                <w:szCs w:val="22"/>
              </w:rPr>
              <w:t xml:space="preserve">This gives invited participants easier access to relevant information directly from their invitation email.</w:t>
            </w:r>
          </w:p>
        </w:tc>
        <w:tc>
          <w:tcPr>
            <w:tcW w:type="dxa" w:w="1021"/>
            <w:tcBorders>
              <w:top w:val="single" w:color="E9E7E3" w:sz="4"/>
              <w:left w:val="none" w:color="FFFFFF" w:sz="0"/>
              <w:bottom w:val="single" w:color="E9E7E3" w:sz="4"/>
              <w:right w:val="none" w:color="FFFFFF" w:sz="0"/>
            </w:tcBorders>
            <w:tcMar>
              <w:top w:type="dxa" w:w="230"/>
              <w:left w:type="dxa" w:w="0"/>
              <w:bottom w:type="dxa" w:w="230"/>
              <w:right w:type="dxa" w:w="0"/>
            </w:tcMar>
          </w:tcPr>
          <w:p>
            <w:pPr>
              <w:spacing w:before="20"/>
              <w:jc w:val="right"/>
            </w:pPr>
            <w:r>
              <w:rPr>
                <w:rFonts w:ascii="Inter Light" w:cs="Inter Light" w:eastAsia="Inter Light" w:hAnsi="Inter Light"/>
                <w:b w:val="false"/>
                <w:bCs w:val="false"/>
                <w:color w:val="55504A"/>
                <w:sz w:val="22"/>
                <w:szCs w:val="22"/>
              </w:rPr>
              <w:t xml:space="preserve">[PERSON_004]</w:t>
            </w:r>
          </w:p>
        </w:tc>
      </w:tr>
    </w:tbl>
    <w:p>
      <w:pPr>
        <w:sectPr>
          <w:headerReference w:type="default" r:id="rId19"/>
          <w:footerReference w:type="default" r:id="rId20"/>
          <w:pgSz w:w="12240" w:h="15840" w:orient="portrait"/>
          <w:pgMar w:top="1247" w:right="1134" w:bottom="1800" w:left="2155" w:header="0" w:footer="1000" w:gutter="0"/>
          <w:pgNumType/>
          <w:docGrid w:linePitch="360"/>
        </w:sectPr>
      </w:pPr>
    </w:p>
    <w:p>
      <w:pPr>
        <w:spacing w:after="0" w:before="0" w:line="5160" w:lineRule="exact"/>
      </w:pPr>
    </w:p>
    <w:p>
      <w:pPr>
        <w:spacing w:after="0"/>
      </w:pPr>
      <w:r>
        <w:rPr>
          <w:rFonts w:ascii="Inter" w:cs="Inter" w:eastAsia="Inter" w:hAnsi="Inter"/>
          <w:b w:val="false"/>
          <w:bCs w:val="false"/>
          <w:color w:val="736D62"/>
          <w:spacing w:val="32"/>
          <w:sz w:val="18"/>
          <w:szCs w:val="18"/>
        </w:rPr>
        <w:t xml:space="preserve">[HEALTHCARE_INSTITUTION_009] 03</w:t>
      </w:r>
    </w:p>
    <w:p>
      <w:pPr>
        <w:spacing w:after="0" w:before="0" w:line="240" w:lineRule="exact"/>
      </w:pPr>
    </w:p>
    <w:p>
      <w:pPr>
        <w:spacing w:after="0" w:line="707" w:lineRule="atLeast"/>
      </w:pPr>
      <w:r>
        <w:rPr>
          <w:rFonts w:ascii="Inter Medium" w:cs="Inter Medium" w:eastAsia="Inter Medium" w:hAnsi="Inter Medium"/>
          <w:b w:val="false"/>
          <w:bCs w:val="false"/>
          <w:color w:val="2C1A4D"/>
          <w:sz w:val="68"/>
          <w:szCs w:val="68"/>
        </w:rPr>
        <w:t xml:space="preserve">Current Status</w:t>
      </w:r>
    </w:p>
    <w:p>
      <w:pPr>
        <w:spacing w:after="0" w:before="0" w:line="400" w:lineRule="exact"/>
      </w:pPr>
    </w:p>
    <w:p>
      <w:pPr>
        <w:spacing w:after="0"/>
      </w:pPr>
      <w:r>
        <w:drawing>
          <wp:inline distT="0" distB="0" distL="0" distR="0">
            <wp:extent cx="790575" cy="1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790575" cy="19050"/>
                    </a:xfrm>
                    <a:prstGeom prst="rect">
                      <a:avLst/>
                    </a:prstGeom>
                  </pic:spPr>
                </pic:pic>
              </a:graphicData>
            </a:graphic>
          </wp:inline>
        </w:drawing>
      </w:r>
    </w:p>
    <w:p>
      <w:pPr>
        <w:spacing w:after="0" w:before="0" w:line="400" w:lineRule="exact"/>
      </w:pPr>
    </w:p>
    <w:p>
      <w:pPr>
        <w:spacing w:line="384" w:lineRule="atLeast"/>
        <w:ind w:right="2238"/>
      </w:pPr>
      <w:r>
        <w:rPr>
          <w:rFonts w:ascii="Inter Light" w:cs="Inter Light" w:eastAsia="Inter Light" w:hAnsi="Inter Light"/>
          <w:b w:val="false"/>
          <w:bCs w:val="false"/>
          <w:color w:val="55504A"/>
          <w:sz w:val="24"/>
          <w:szCs w:val="24"/>
        </w:rPr>
        <w:t xml:space="preserve">Where each [HEALTHCARE_INSTITUTION_012] stands at the end of September.</w:t>
      </w:r>
    </w:p>
    <w:p>
      <w:pPr>
        <w:sectPr>
          <w:headerReference w:type="default" r:id="rId21"/>
          <w:footerReference w:type="default" r:id="rId22"/>
          <w:pgSz w:w="12240" w:h="15840" w:orient="portrait"/>
          <w:pgMar w:top="1247" w:right="1134" w:bottom="1800" w:left="2155" w:header="0" w:footer="1000" w:gutter="0"/>
          <w:pgNumType/>
          <w:docGrid w:linePitch="360"/>
        </w:sectPr>
      </w:pPr>
    </w:p>
    <w:p>
      <w:pPr>
        <w:pStyle w:val="Heading2"/>
        <w:spacing w:after="0" w:line="456" w:lineRule="atLeast"/>
      </w:pPr>
      <w:r>
        <w:rPr>
          <w:rFonts w:ascii="Inter Medium" w:cs="Inter Medium" w:eastAsia="Inter Medium" w:hAnsi="Inter Medium"/>
          <w:b w:val="false"/>
          <w:bCs w:val="false"/>
          <w:color w:val="2C1A4D"/>
          <w:sz w:val="40"/>
          <w:szCs w:val="40"/>
        </w:rPr>
        <w:t xml:space="preserve">[PERSON_009] workstreams closed, one ongoing</w:t>
      </w:r>
    </w:p>
    <w:p>
      <w:pPr>
        <w:spacing w:after="0" w:before="0" w:line="440" w:lineRule="exact"/>
      </w:pPr>
    </w:p>
    <w:tbl>
      <w:tblPr>
        <w:tblW w:type="dxa" w:w="8951"/>
        <w:tblBorders>
          <w:top w:val="none" w:color="FFFFFF" w:sz="0"/>
          <w:left w:val="none" w:color="FFFFFF" w:sz="0"/>
          <w:bottom w:val="none" w:color="FFFFFF" w:sz="0"/>
          <w:right w:val="none" w:color="FFFFFF" w:sz="0"/>
          <w:insideH w:val="none" w:color="FFFFFF" w:sz="0"/>
          <w:insideV w:val="none" w:color="FFFFFF" w:sz="0"/>
        </w:tblBorders>
      </w:tblPr>
      <w:tblGrid>
        <w:gridCol w:w="3515"/>
        <w:gridCol w:w="5436"/>
      </w:tblGrid>
      <w:tr>
        <w:trPr>
          <w:tblHeader/>
        </w:trPr>
        <w:tc>
          <w:tcPr>
            <w:tcW w:type="dxa" w:w="3515"/>
            <w:tcBorders>
              <w:top w:val="none" w:color="FFFFFF" w:sz="0"/>
              <w:left w:val="none" w:color="FFFFFF" w:sz="0"/>
              <w:bottom w:val="single" w:color="2C1A4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736D62"/>
                <w:spacing w:val="24"/>
                <w:sz w:val="17"/>
                <w:szCs w:val="17"/>
              </w:rPr>
              <w:t xml:space="preserve">[HEALTHCARE_INSTITUTION_012]</w:t>
            </w:r>
          </w:p>
        </w:tc>
        <w:tc>
          <w:tcPr>
            <w:tcW w:type="dxa" w:w="5436"/>
            <w:tcBorders>
              <w:top w:val="none" w:color="FFFFFF" w:sz="0"/>
              <w:left w:val="none" w:color="FFFFFF" w:sz="0"/>
              <w:bottom w:val="single" w:color="2C1A4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736D62"/>
                <w:spacing w:val="24"/>
                <w:sz w:val="17"/>
                <w:szCs w:val="17"/>
              </w:rPr>
              <w:t xml:space="preserve">STATUS</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[ORGANIZATION_001] Rebranding</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8F4F14"/>
                <w:sz w:val="22"/>
                <w:szCs w:val="22"/>
              </w:rPr>
              <w:t xml:space="preserve">[PERSON_004]</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[ORGANIZATION_002] Integration</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[HEALTHCARE_INSTITUTION_008] resolved; integration stable</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ID Expiration Notifications</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8F4F14"/>
                <w:sz w:val="22"/>
                <w:szCs w:val="22"/>
              </w:rPr>
              <w:t xml:space="preserve">[PERSON_004]</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OVHcloud Migration</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8F4F14"/>
                <w:sz w:val="22"/>
                <w:szCs w:val="22"/>
              </w:rPr>
              <w:t xml:space="preserve">[PERSON_004]</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Disaster Recovery Requirements</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Light" w:cs="Inter Light" w:eastAsia="Inter Light" w:hAnsi="Inter Light"/>
                <w:b w:val="false"/>
                <w:bCs w:val="false"/>
                <w:color w:val="55504A"/>
                <w:sz w:val="22"/>
                <w:szCs w:val="22"/>
              </w:rPr>
              <w:t xml:space="preserve">Reviewed; work on infrastructure resilience and business continuity ongoing</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[ORGANIZATION_003] Administration</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8F4F14"/>
                <w:sz w:val="22"/>
                <w:szCs w:val="22"/>
              </w:rPr>
              <w:t xml:space="preserve">[PERSON_004]</w:t>
            </w:r>
          </w:p>
        </w:tc>
      </w:tr>
      <w:tr>
        <w:trPr>
          <w:cantSplit/>
        </w:trPr>
        <w:tc>
          <w:tcPr>
            <w:tcW w:type="dxa" w:w="3515"/>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2C1A4D"/>
                <w:sz w:val="22"/>
                <w:szCs w:val="22"/>
              </w:rPr>
              <w:t xml:space="preserve">Participant Invitation Emails</w:t>
            </w:r>
          </w:p>
        </w:tc>
        <w:tc>
          <w:tcPr>
            <w:tcW w:type="dxa" w:w="5436"/>
            <w:tcBorders>
              <w:top w:val="none" w:color="FFFFFF" w:sz="0"/>
              <w:left w:val="none" w:color="FFFFFF" w:sz="0"/>
              <w:bottom w:val="single" w:color="F2F0ED" w:sz="6"/>
              <w:right w:val="none" w:color="FFFFFF" w:sz="0"/>
            </w:tcBorders>
            <w:tcMar>
              <w:top w:type="dxa" w:w="115"/>
              <w:left w:type="dxa" w:w="0"/>
              <w:bottom w:type="dxa" w:w="115"/>
              <w:right w:type="dxa" w:w="120"/>
            </w:tcMar>
          </w:tcPr>
          <w:p>
            <w:pPr>
              <w:spacing w:line="297" w:lineRule="atLeast"/>
              <w:jc w:val="left"/>
            </w:pPr>
            <w:r>
              <w:rPr>
                <w:rFonts w:ascii="Inter" w:cs="Inter" w:eastAsia="Inter" w:hAnsi="Inter"/>
                <w:b w:val="false"/>
                <w:bCs w:val="false"/>
                <w:color w:val="8F4F14"/>
                <w:sz w:val="22"/>
                <w:szCs w:val="22"/>
              </w:rPr>
              <w:t xml:space="preserve">[PERSON_004]</w:t>
            </w:r>
          </w:p>
        </w:tc>
      </w:tr>
    </w:tbl>
    <w:p>
      <w:pPr>
        <w:spacing w:after="0" w:before="0" w:line="680" w:lineRule="exact"/>
      </w:pPr>
    </w:p>
    <w:tbl>
      <w:tblPr>
        <w:tblW w:type="dxa" w:w="8951"/>
        <w:tblBorders>
          <w:top w:val="none" w:color="FFFFFF" w:sz="0"/>
          <w:left w:val="none" w:color="FFFFFF" w:sz="0"/>
          <w:bottom w:val="none" w:color="FFFFFF" w:sz="0"/>
          <w:right w:val="none" w:color="FFFFFF" w:sz="0"/>
          <w:insideH w:val="none" w:color="FFFFFF" w:sz="0"/>
          <w:insideV w:val="none" w:color="FFFFFF" w:sz="0"/>
        </w:tblBorders>
      </w:tblPr>
      <w:tblGrid>
        <w:gridCol w:w="8951"/>
      </w:tblGrid>
      <w:tr>
        <w:tc>
          <w:tcPr>
            <w:tcW w:type="dxa" w:w="8951"/>
            <w:tcBorders>
              <w:top w:val="single" w:color="E9E7E3" w:sz="6"/>
              <w:left w:val="single" w:color="E9E7E3" w:sz="6"/>
              <w:bottom w:val="single" w:color="E9E7E3" w:sz="6"/>
              <w:right w:val="single" w:color="E9E7E3" w:sz="6"/>
            </w:tcBorders>
            <w:tcMar>
              <w:top w:type="dxa" w:w="340"/>
              <w:left w:type="dxa" w:w="340"/>
              <w:bottom w:type="dxa" w:w="340"/>
              <w:right w:type="dxa" w:w="340"/>
            </w:tcMar>
          </w:tcPr>
          <w:p>
            <w:pPr>
              <w:spacing w:after="120"/>
            </w:pPr>
            <w:r>
              <w:rPr>
                <w:rFonts w:ascii="Inter" w:cs="Inter" w:eastAsia="Inter" w:hAnsi="Inter"/>
                <w:b w:val="false"/>
                <w:bCs w:val="false"/>
                <w:color w:val="736D62"/>
                <w:spacing w:val="26"/>
                <w:sz w:val="17"/>
                <w:szCs w:val="17"/>
              </w:rPr>
              <w:t xml:space="preserve">QUESTIONS AND FEEDBACK</w:t>
            </w:r>
          </w:p>
          <w:p>
            <w:pPr>
              <w:spacing w:line="341" w:lineRule="atLeast"/>
            </w:pPr>
            <w:r>
              <w:rPr>
                <w:rFonts w:ascii="Inter Light" w:cs="Inter Light" w:eastAsia="Inter Light" w:hAnsi="Inter Light"/>
                <w:b w:val="false"/>
                <w:bCs w:val="false"/>
                <w:color w:val="55504A"/>
                <w:sz w:val="22"/>
                <w:szCs w:val="22"/>
              </w:rPr>
              <w:t xml:space="preserve">We welcome any feedback or questions on this report and are happy to schedule a session to walk through the details if helpful.</w:t>
            </w:r>
          </w:p>
        </w:tc>
      </w:tr>
    </w:tbl>
    <w:p>
      <w:pPr>
        <w:sectPr>
          <w:headerReference w:type="default" r:id="rId23"/>
          <w:footerReference w:type="default" r:id="rId24"/>
          <w:pgSz w:w="12240" w:h="15840" w:orient="portrait"/>
          <w:pgMar w:top="1247" w:right="1134" w:bottom="1800" w:left="2155" w:header="0" w:footer="1000" w:gutter="0"/>
          <w:pgNumType/>
          <w:docGrid w:linePitch="360"/>
        </w:sectPr>
      </w:pPr>
    </w:p>
    <w:p>
      <w:pPr>
        <w:spacing w:after="0" w:line="538" w:lineRule="atLeast"/>
      </w:pPr>
      <w:r>
        <w:rPr>
          <w:rFonts w:ascii="Inter Medium" w:cs="Inter Medium" w:eastAsia="Inter Medium" w:hAnsi="Inter Medium"/>
          <w:b w:val="false"/>
          <w:bCs w:val="false"/>
          <w:color w:val="2C1A4D"/>
          <w:sz w:val="48"/>
          <w:szCs w:val="48"/>
        </w:rPr>
        <w:t xml:space="preserve">Design to fit, engineer to last.</w:t>
      </w:r>
    </w:p>
    <w:p>
      <w:pPr>
        <w:spacing w:after="0" w:before="0" w:line="320" w:lineRule="exact"/>
      </w:pPr>
    </w:p>
    <w:p>
      <w:pPr>
        <w:spacing w:after="0"/>
      </w:pPr>
      <w:r>
        <w:drawing>
          <wp:inline distT="0" distB="0" distL="0" distR="0">
            <wp:extent cx="790575" cy="1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790575" cy="19050"/>
                    </a:xfrm>
                    <a:prstGeom prst="rect">
                      <a:avLst/>
                    </a:prstGeom>
                  </pic:spPr>
                </pic:pic>
              </a:graphicData>
            </a:graphic>
          </wp:inline>
        </w:drawing>
      </w:r>
    </w:p>
    <w:p>
      <w:pPr>
        <w:spacing w:after="0" w:before="0" w:line="440" w:lineRule="exact"/>
      </w:pPr>
    </w:p>
    <w:p>
      <w:pPr>
        <w:spacing w:line="382" w:lineRule="atLeast"/>
        <w:ind w:right="2685"/>
      </w:pPr>
      <w:r>
        <w:rPr>
          <w:rFonts w:ascii="Inter Light" w:cs="Inter Light" w:eastAsia="Inter Light" w:hAnsi="Inter Light"/>
          <w:b w:val="false"/>
          <w:bCs w:val="false"/>
          <w:color w:val="55504A"/>
          <w:sz w:val="23"/>
          <w:szCs w:val="23"/>
        </w:rPr>
        <w:t xml:space="preserve">Questions on anything in this report go to the named contact below. We answer within two working days, including the awkward ones.</w:t>
      </w:r>
    </w:p>
    <w:p>
      <w:pPr>
        <w:spacing w:after="0" w:before="0" w:line="680" w:lineRule="exact"/>
      </w:pPr>
    </w:p>
    <w:p>
      <w:pPr>
        <w:pBdr>
          <w:top w:val="single" w:color="F2F0ED" w:sz="6"/>
        </w:pBdr>
        <w:tabs>
          <w:tab w:val="left" w:pos="1701"/>
        </w:tabs>
        <w:spacing w:after="120" w:before="0" w:line="345" w:lineRule="atLeast"/>
        <w:ind w:left="1701" w:right="4528" w:hanging="1701"/>
      </w:pPr>
      <w:r>
        <w:rPr>
          <w:rFonts w:ascii="Inter" w:cs="Inter" w:eastAsia="Inter" w:hAnsi="Inter"/>
          <w:b w:val="false"/>
          <w:bCs w:val="false"/>
          <w:color w:val="736D62"/>
          <w:spacing w:val="22"/>
          <w:sz w:val="17"/>
          <w:szCs w:val="17"/>
        </w:rPr>
        <w:t xml:space="preserve">[PHONE_001]</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[URL_001]</w:t>
      </w:r>
    </w:p>
    <w:p>
      <w:pPr>
        <w:pBdr>
          <w:top w:val="single" w:color="F2F0ED" w:sz="6"/>
        </w:pBdr>
        <w:tabs>
          <w:tab w:val="left" w:pos="1701"/>
        </w:tabs>
        <w:spacing w:after="120" w:before="0" w:line="345" w:lineRule="atLeast"/>
        <w:ind w:left="1701" w:right="4528" w:hanging="1701"/>
      </w:pPr>
      <w:r>
        <w:rPr>
          <w:rFonts w:ascii="Inter" w:cs="Inter" w:eastAsia="Inter" w:hAnsi="Inter"/>
          <w:b w:val="false"/>
          <w:bCs w:val="false"/>
          <w:color w:val="736D62"/>
          <w:spacing w:val="22"/>
          <w:sz w:val="17"/>
          <w:szCs w:val="17"/>
        </w:rPr>
        <w:t xml:space="preserve">[HEALTHCARE_INSTITUTION_014]</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[LOCATION_001]</w:t>
      </w:r>
      <w:r>
        <w:br/>
      </w:r>
      <w:r>
        <w:rPr>
          <w:rFonts w:ascii="Inter Light" w:cs="Inter Light" w:eastAsia="Inter Light" w:hAnsi="Inter Light"/>
          <w:b w:val="false"/>
          <w:bCs w:val="false"/>
          <w:color w:val="55504A"/>
          <w:sz w:val="23"/>
          <w:szCs w:val="23"/>
        </w:rPr>
        <w:t xml:space="preserve">[LOCATION_002]</w:t>
      </w:r>
    </w:p>
    <w:p>
      <w:pPr>
        <w:pBdr>
          <w:top w:val="single" w:color="F2F0ED" w:sz="6"/>
        </w:pBdr>
        <w:tabs>
          <w:tab w:val="left" w:pos="1701"/>
        </w:tabs>
        <w:spacing w:after="120" w:before="0" w:line="345" w:lineRule="atLeast"/>
        <w:ind w:left="1701" w:right="4528" w:hanging="1701"/>
      </w:pPr>
      <w:r>
        <w:rPr>
          <w:rFonts w:ascii="Inter" w:cs="Inter" w:eastAsia="Inter" w:hAnsi="Inter"/>
          <w:b w:val="false"/>
          <w:bCs w:val="false"/>
          <w:color w:val="736D62"/>
          <w:spacing w:val="22"/>
          <w:sz w:val="17"/>
          <w:szCs w:val="17"/>
        </w:rPr>
        <w:t xml:space="preserve">KVK</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55504A"/>
          <w:sz w:val="23"/>
          <w:szCs w:val="23"/>
        </w:rPr>
        <w:t xml:space="preserve">[OTHER_ID_001]</w:t>
      </w:r>
    </w:p>
    <w:sectPr>
      <w:headerReference w:type="default" r:id="rId25"/>
      <w:footerReference w:type="default" r:id="rId26"/>
      <w:pgSz w:w="12240" w:h="15840" w:orient="portrait"/>
      <w:pgMar w:top="1247" w:right="2155" w:bottom="1800" w:left="1134" w:header="0" w:footer="10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Light">
    <w:charset w:val="00"/>
    <w:family w:val="auto"/>
    <w:pitch w:val="variable"/>
    <w:sig w:usb0="E0002AFF" w:usb1="C000247B" w:usb2="00000009" w:usb3="00000000" w:csb0="000001FF" w:csb1="00000000"/>
    <w:embedRegular r:id="rId1" w:fontKey="{0bbe087d-3ef8-b308-c683-4e3503a2e144}"/>
  </w:font>
  <w:font w:name="Inter">
    <w:charset w:val="00"/>
    <w:family w:val="auto"/>
    <w:pitch w:val="variable"/>
    <w:sig w:usb0="E0002AFF" w:usb1="C000247B" w:usb2="00000009" w:usb3="00000000" w:csb0="000001FF" w:csb1="00000000"/>
    <w:embedRegular r:id="rId2" w:fontKey="{f61bc323-fc0a-a748-b41d-108b985526c6}"/>
  </w:font>
  <w:font w:name="Inter Medium">
    <w:charset w:val="00"/>
    <w:family w:val="auto"/>
    <w:pitch w:val="variable"/>
    <w:sig w:usb0="E0002AFF" w:usb1="C000247B" w:usb2="00000009" w:usb3="00000000" w:csb0="000001FF" w:csb1="00000000"/>
    <w:embedRegular r:id="rId3" w:fontKey="{408f15c1-903f-650e-51c8-638c9374e7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[URL_001]</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[DATE_005]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7E3" w:sz="4" w:space="10"/>
      </w:pBdr>
      <w:tabs>
        <w:tab w:val="right" w:pos="8951"/>
      </w:tabs>
    </w:pPr>
    <w:r>
      <w:rPr>
        <w:rFonts w:ascii="Inter Light" w:cs="Inter Light" w:eastAsia="Inter Light" w:hAnsi="Inter Light"/>
        <w:b w:val="false"/>
        <w:bCs w:val="false"/>
        <w:color w:val="736D62"/>
        <w:sz w:val="17"/>
        <w:szCs w:val="17"/>
      </w:rPr>
      <w:t xml:space="preserve">[PERSON_001] · Monthly report</w:t>
    </w:r>
    <w:r>
      <w:rPr>
        <w:rFonts w:ascii="Inter Light" w:cs="Inter Light" w:eastAsia="Inter Light" w:hAnsi="Inter Light"/>
        <w:b w:val="false"/>
        <w:bCs w:val="false"/>
        <w:color w:val="55504A"/>
        <w:sz w:val="22"/>
        <w:szCs w:val="22"/>
      </w:rPr>
      <w:t xml:space="preserve">	</w:t>
    </w:r>
    <w:r>
      <w:rPr>
        <w:rFonts w:ascii="Inter Light" w:cs="Inter Light" w:eastAsia="Inter Light" w:hAnsi="Inter Light"/>
        <w:b w:val="false"/>
        <w:bCs w:val="false"/>
        <w:color w:val="736D62"/>
        <w:sz w:val="17"/>
        <w:szCs w:val="17"/>
      </w:rPr>
      <w:t xml:space="preserve">[DATE_011]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Inter Light" w:cs="Inter Light" w:eastAsia="Inter Light" w:hAnsi="Inter Light"/>
        <w:b w:val="false"/>
        <w:bCs w:val="false"/>
        <w:color w:val="736D62"/>
        <w:sz w:val="18"/>
        <w:szCs w:val="18"/>
      </w:rPr>
      <w:t xml:space="preserve">[HEALTHCARE_INSTITUTION_001]. Prepared for [PERSON_001], [DATE_001].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Light" w:cs="Inter Light" w:eastAsia="Inter Light" w:hAnsi="Inter Light"/>
        <w:color w:val="55504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Inter Medium" w:cs="Inter Medium" w:eastAsia="Inter Medium" w:hAnsi="Inter Medium"/>
      <w:b w:val="false"/>
      <w:bCs w:val="false"/>
      <w:color w:val="2C1A4D"/>
      <w:sz w:val="40"/>
      <w:szCs w:val="4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image" Target="media/5c8b34d3dd64f094e7e2df764723286eea11363c.png"/><Relationship Id="rId28" Type="http://schemas.openxmlformats.org/officeDocument/2006/relationships/image" Target="media/17eefa2f90e10495e7bb91bee242ce22a90ee3c6.png"/><Relationship Id="rId29" Type="http://schemas.openxmlformats.org/officeDocument/2006/relationships/image" Target="media/2d89d83f57c6f55a448fc19342ae9feb8f5fb597.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Inter Light.odttf"/><Relationship Id="rId2" Type="http://schemas.openxmlformats.org/officeDocument/2006/relationships/font" Target="fonts/Inter.odttf"/><Relationship Id="rId3" Type="http://schemas.openxmlformats.org/officeDocument/2006/relationships/font" Target="fonts/Inter Medium.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a023caf04573e388a253b9d0b7ebeb551225afa.jpg"/></Relationships>
</file>

<file path=word/_rels/header2.xml.rels><?xml version="1.0" encoding="UTF-8"?><Relationships xmlns="http://schemas.openxmlformats.org/package/2006/relationships"><Relationship Id="rId0" Type="http://schemas.openxmlformats.org/officeDocument/2006/relationships/image" Target="media/259800f3ba4eca730a65bd94fdcd9d38777206c1.jpg"/></Relationships>
</file>

<file path=word/_rels/header3.xml.rels><?xml version="1.0" encoding="UTF-8"?><Relationships xmlns="http://schemas.openxmlformats.org/package/2006/relationships"><Relationship Id="rId0" Type="http://schemas.openxmlformats.org/officeDocument/2006/relationships/image" Target="media/14f35e33338b313fdecd927c0aad3207717c91ef.jpg"/></Relationships>
</file>

<file path=word/_rels/header4.xml.rels><?xml version="1.0" encoding="UTF-8"?><Relationships xmlns="http://schemas.openxmlformats.org/package/2006/relationships"><Relationship Id="rId0" Type="http://schemas.openxmlformats.org/officeDocument/2006/relationships/image" Target="media/7864952955b942f48f30f47b5753711fa0b1c351.jpg"/></Relationships>
</file>

<file path=word/_rels/header5.xml.rels><?xml version="1.0" encoding="UTF-8"?><Relationships xmlns="http://schemas.openxmlformats.org/package/2006/relationships"><Relationship Id="rId0" Type="http://schemas.openxmlformats.org/officeDocument/2006/relationships/image" Target="media/ab1f253905ea574751e889ac3b15a9e76bf1101c.jpg"/></Relationships>
</file>

<file path=word/_rels/header6.xml.rels><?xml version="1.0" encoding="UTF-8"?><Relationships xmlns="http://schemas.openxmlformats.org/package/2006/relationships"><Relationship Id="rId0" Type="http://schemas.openxmlformats.org/officeDocument/2006/relationships/image" Target="media/219976bb2c3d037280f4718f7b50c16b61a8c439.jpg"/></Relationships>
</file>

<file path=word/_rels/header7.xml.rels><?xml version="1.0" encoding="UTF-8"?><Relationships xmlns="http://schemas.openxmlformats.org/package/2006/relationships"><Relationship Id="rId0" Type="http://schemas.openxmlformats.org/officeDocument/2006/relationships/image" Target="media/6310936c32986cfe15acafa48be4243ae43a0324.jpg"/></Relationships>
</file>

<file path=word/_rels/header8.xml.rels><?xml version="1.0" encoding="UTF-8"?><Relationships xmlns="http://schemas.openxmlformats.org/package/2006/relationships"><Relationship Id="rId0" Type="http://schemas.openxmlformats.org/officeDocument/2006/relationships/image" Target="media/6e3652ecec3188c69eafc58eedfe64a7f4d67919.jpg"/></Relationships>
</file>

<file path=word/_rels/header9.xml.rels><?xml version="1.0" encoding="UTF-8"?><Relationships xmlns="http://schemas.openxmlformats.org/package/2006/relationships"><Relationship Id="rId0" Type="http://schemas.openxmlformats.org/officeDocument/2006/relationships/image" Target="media/9b80ff35049d43d943364fd86fb188b894842081.jpg"/></Relationships>
</file>

<file path=word/_rels/header10.xml.rels><?xml version="1.0" encoding="UTF-8"?><Relationships xmlns="http://schemas.openxmlformats.org/package/2006/relationships"><Relationship Id="rId0" Type="http://schemas.openxmlformats.org/officeDocument/2006/relationships/image" Target="media/a2d47c1787f81a1c01a476183b0cf08c021ace84.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2026-10-02T21:34:34.591Z</dcterms:created>
  <dcterms:modified xsi:type="dcterms:W3CDTF">2026-10-02T21:34:34.591Z</dcterms:modified>
</cp:coreProperties>
</file>

<file path=docProps/custom.xml><?xml version="1.0" encoding="utf-8"?>
<Properties xmlns="http://schemas.openxmlformats.org/officeDocument/2006/custom-properties" xmlns:vt="http://schemas.openxmlformats.org/officeDocument/2006/docPropsVTypes"/>
</file>